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ACB1" w14:textId="77777777" w:rsidR="005112DA" w:rsidRPr="000912F0" w:rsidRDefault="009F21F6" w:rsidP="0098723D">
      <w:pPr>
        <w:pStyle w:val="Balk1"/>
        <w:rPr>
          <w:b/>
          <w:color w:val="auto"/>
        </w:rPr>
      </w:pPr>
      <w:r w:rsidRPr="000912F0">
        <w:rPr>
          <w:b/>
          <w:color w:val="auto"/>
          <w:lang w:val="tr-TR"/>
        </w:rPr>
        <w:t xml:space="preserve">Müşteri Tanıma </w:t>
      </w:r>
      <w:proofErr w:type="spellStart"/>
      <w:r w:rsidRPr="000912F0">
        <w:rPr>
          <w:b/>
          <w:color w:val="auto"/>
          <w:lang w:val="tr-TR"/>
        </w:rPr>
        <w:t>Kuralı’nın</w:t>
      </w:r>
      <w:proofErr w:type="spellEnd"/>
      <w:r w:rsidRPr="000912F0">
        <w:rPr>
          <w:b/>
          <w:color w:val="auto"/>
          <w:lang w:val="tr-TR"/>
        </w:rPr>
        <w:t xml:space="preserve"> fiziki olarak gerçekleştirilmesi ile birlikte, müşterileri elektronik ortamda sözleşme onaylarının alınması yöntemi</w:t>
      </w:r>
    </w:p>
    <w:p w14:paraId="1F1FDF10" w14:textId="77777777" w:rsidR="00E73B80" w:rsidRPr="000912F0" w:rsidRDefault="00E73B80" w:rsidP="000912F0">
      <w:pPr>
        <w:pStyle w:val="Balk2"/>
        <w:ind w:left="0"/>
        <w:rPr>
          <w:b/>
          <w:color w:val="auto"/>
        </w:rPr>
      </w:pPr>
      <w:proofErr w:type="spellStart"/>
      <w:r w:rsidRPr="000912F0">
        <w:rPr>
          <w:b/>
          <w:color w:val="auto"/>
        </w:rPr>
        <w:t>Şirket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Merkezinden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gerçekleştirilmesi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halinde</w:t>
      </w:r>
      <w:proofErr w:type="spellEnd"/>
      <w:r w:rsidRPr="000912F0">
        <w:rPr>
          <w:b/>
          <w:color w:val="auto"/>
        </w:rPr>
        <w:t>;</w:t>
      </w:r>
    </w:p>
    <w:p w14:paraId="24BD3DB5" w14:textId="77777777" w:rsidR="002E39E1" w:rsidRPr="000912F0" w:rsidRDefault="002E39E1" w:rsidP="000912F0">
      <w:pPr>
        <w:pStyle w:val="Balk3"/>
        <w:ind w:left="0"/>
        <w:rPr>
          <w:color w:val="auto"/>
          <w:lang w:val="tr-TR"/>
        </w:rPr>
      </w:pPr>
      <w:r w:rsidRPr="000912F0">
        <w:rPr>
          <w:color w:val="auto"/>
          <w:lang w:val="tr-TR"/>
        </w:rPr>
        <w:t>Müşteriden;</w:t>
      </w:r>
    </w:p>
    <w:p w14:paraId="0AF51AE1" w14:textId="77777777" w:rsidR="009F21F6" w:rsidRPr="000912F0" w:rsidRDefault="009F21F6" w:rsidP="000912F0">
      <w:pPr>
        <w:pStyle w:val="Balk4"/>
        <w:ind w:left="0"/>
        <w:rPr>
          <w:color w:val="auto"/>
          <w:lang w:val="tr-TR"/>
        </w:rPr>
      </w:pPr>
      <w:r w:rsidRPr="000912F0">
        <w:rPr>
          <w:color w:val="auto"/>
          <w:lang w:val="tr-TR"/>
        </w:rPr>
        <w:t>Gerçek Kişi:</w:t>
      </w:r>
    </w:p>
    <w:p w14:paraId="7814E035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Kimlik Belgesi (Ehliyet, Nüfus Cüzdanı, Pasaport)</w:t>
      </w:r>
    </w:p>
    <w:p w14:paraId="53EA537A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Adres Teyit Belgesi (Yerleşim Yeri Belgesi ve abonelik gerektiren bir fatura)</w:t>
      </w:r>
    </w:p>
    <w:p w14:paraId="5F9163D5" w14:textId="77777777" w:rsidR="009F21F6" w:rsidRPr="000912F0" w:rsidRDefault="009F21F6" w:rsidP="000912F0">
      <w:pPr>
        <w:pStyle w:val="Balk4"/>
        <w:ind w:left="0"/>
        <w:rPr>
          <w:bCs/>
          <w:color w:val="auto"/>
          <w:lang w:val="tr-TR"/>
        </w:rPr>
      </w:pPr>
      <w:r w:rsidRPr="000912F0">
        <w:rPr>
          <w:bCs/>
          <w:color w:val="auto"/>
          <w:lang w:val="tr-TR"/>
        </w:rPr>
        <w:t xml:space="preserve">Tüzel </w:t>
      </w:r>
      <w:r w:rsidRPr="000912F0">
        <w:rPr>
          <w:color w:val="auto"/>
          <w:lang w:val="tr-TR"/>
        </w:rPr>
        <w:t>Kişi</w:t>
      </w:r>
      <w:r w:rsidRPr="000912F0">
        <w:rPr>
          <w:bCs/>
          <w:color w:val="auto"/>
          <w:lang w:val="tr-TR"/>
        </w:rPr>
        <w:t>:</w:t>
      </w:r>
    </w:p>
    <w:p w14:paraId="67AFCD86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Ana sözleşmenin yer aldığı Kuruluş Türkiye Ticaret Sicili Gazetesi </w:t>
      </w:r>
    </w:p>
    <w:p w14:paraId="5E6C8424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İmza Sirküleri</w:t>
      </w:r>
    </w:p>
    <w:p w14:paraId="04163997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Vergi Levhası</w:t>
      </w:r>
    </w:p>
    <w:p w14:paraId="63AC0788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Faaliyet Belgesi </w:t>
      </w:r>
    </w:p>
    <w:p w14:paraId="59A9D6A7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Şirket Yetkili Beyanı</w:t>
      </w:r>
      <w:r w:rsidR="001A60E0">
        <w:rPr>
          <w:lang w:val="tr-TR"/>
        </w:rPr>
        <w:t xml:space="preserve"> </w:t>
      </w:r>
      <w:r w:rsidRPr="000912F0">
        <w:rPr>
          <w:lang w:val="tr-TR"/>
        </w:rPr>
        <w:t xml:space="preserve">(Ana faaliyet konusu Ürün Piyasası’nda işlem yapma yetkisi içermeyen </w:t>
      </w:r>
      <w:proofErr w:type="spellStart"/>
      <w:r w:rsidRPr="000912F0">
        <w:rPr>
          <w:lang w:val="tr-TR"/>
        </w:rPr>
        <w:t>limited</w:t>
      </w:r>
      <w:proofErr w:type="spellEnd"/>
      <w:r w:rsidRPr="000912F0">
        <w:rPr>
          <w:lang w:val="tr-TR"/>
        </w:rPr>
        <w:t xml:space="preserve"> şirketlerde ortaklar Kurul Kararı ile atanmış Yetkili Beyanı; anonim şirketlerde ise Yönetim Kurulu Kararı ile atanmış Yetkili Beyanı)</w:t>
      </w:r>
    </w:p>
    <w:p w14:paraId="639CB43C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Gerçek kişi ortaklara ait Kimlik Belgesi örneği, </w:t>
      </w:r>
    </w:p>
    <w:p w14:paraId="0DBB4D66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Tüzel Kişi ortaklara ait vergi levhası ve Faaliyet Belgesi </w:t>
      </w:r>
    </w:p>
    <w:p w14:paraId="6594EF3C" w14:textId="77777777" w:rsidR="009F21F6" w:rsidRPr="000912F0" w:rsidRDefault="009F21F6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Ortaklık yapısında %25’ hisse payını aşan gerçek/tüzel kişi var ise müşteri tesisinde iletilen gereken belgeler ayrıca temin edilmelidir.)</w:t>
      </w:r>
    </w:p>
    <w:p w14:paraId="1DAABEF2" w14:textId="77777777" w:rsidR="009F21F6" w:rsidRPr="000912F0" w:rsidRDefault="002E39E1" w:rsidP="000912F0">
      <w:proofErr w:type="spellStart"/>
      <w:r w:rsidRPr="000912F0">
        <w:t>Belgelerinin</w:t>
      </w:r>
      <w:proofErr w:type="spellEnd"/>
      <w:r w:rsidRPr="000912F0">
        <w:t xml:space="preserve"> </w:t>
      </w:r>
      <w:proofErr w:type="spellStart"/>
      <w:r w:rsidRPr="000912F0">
        <w:t>alınması</w:t>
      </w:r>
      <w:proofErr w:type="spellEnd"/>
      <w:r w:rsidRPr="000912F0">
        <w:t xml:space="preserve"> </w:t>
      </w:r>
      <w:proofErr w:type="spellStart"/>
      <w:r w:rsidRPr="000912F0">
        <w:t>suretiyle</w:t>
      </w:r>
      <w:proofErr w:type="spellEnd"/>
      <w:r w:rsidRPr="000912F0">
        <w:t xml:space="preserve"> </w:t>
      </w:r>
      <w:proofErr w:type="spellStart"/>
      <w:r w:rsidRPr="000912F0">
        <w:t>müşteri</w:t>
      </w:r>
      <w:proofErr w:type="spellEnd"/>
      <w:r w:rsidRPr="000912F0">
        <w:t xml:space="preserve"> </w:t>
      </w:r>
      <w:proofErr w:type="spellStart"/>
      <w:r w:rsidRPr="000912F0">
        <w:t>tanıma</w:t>
      </w:r>
      <w:proofErr w:type="spellEnd"/>
      <w:r w:rsidRPr="000912F0">
        <w:t xml:space="preserve"> </w:t>
      </w:r>
      <w:proofErr w:type="spellStart"/>
      <w:r w:rsidRPr="000912F0">
        <w:t>kuralının</w:t>
      </w:r>
      <w:proofErr w:type="spellEnd"/>
      <w:r w:rsidRPr="000912F0">
        <w:t xml:space="preserve"> </w:t>
      </w:r>
      <w:proofErr w:type="spellStart"/>
      <w:r w:rsidRPr="000912F0">
        <w:t>sağlanması</w:t>
      </w:r>
      <w:proofErr w:type="spellEnd"/>
      <w:r w:rsidRPr="000912F0">
        <w:t>,</w:t>
      </w:r>
    </w:p>
    <w:p w14:paraId="3A6BFDD7" w14:textId="77777777" w:rsidR="002E39E1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Belgelerin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Doküman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Yönetim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Sistemine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yüklenmesinin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sağlanması</w:t>
      </w:r>
      <w:proofErr w:type="spellEnd"/>
      <w:r w:rsidRPr="000912F0">
        <w:rPr>
          <w:color w:val="auto"/>
        </w:rPr>
        <w:t>,</w:t>
      </w:r>
    </w:p>
    <w:p w14:paraId="5BF5F639" w14:textId="77777777" w:rsidR="002E39E1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Alınan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belgeler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doğrultusunda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temsilcilerimiz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Infleks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uygulaması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üzerinden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bilgi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güncellemelerinin</w:t>
      </w:r>
      <w:proofErr w:type="spellEnd"/>
      <w:r w:rsidRPr="000912F0">
        <w:rPr>
          <w:color w:val="auto"/>
        </w:rPr>
        <w:t xml:space="preserve"> </w:t>
      </w:r>
      <w:r w:rsidR="00E73B80" w:rsidRPr="000912F0">
        <w:rPr>
          <w:color w:val="auto"/>
        </w:rPr>
        <w:t>(</w:t>
      </w:r>
      <w:proofErr w:type="spellStart"/>
      <w:r w:rsidR="00E73B80" w:rsidRPr="000912F0">
        <w:rPr>
          <w:color w:val="auto"/>
        </w:rPr>
        <w:t>Giriş</w:t>
      </w:r>
      <w:proofErr w:type="spellEnd"/>
      <w:r w:rsidR="00E73B80" w:rsidRPr="000912F0">
        <w:rPr>
          <w:color w:val="auto"/>
        </w:rPr>
        <w:t xml:space="preserve"> + </w:t>
      </w:r>
      <w:proofErr w:type="spellStart"/>
      <w:r w:rsidR="00E73B80" w:rsidRPr="000912F0">
        <w:rPr>
          <w:color w:val="auto"/>
        </w:rPr>
        <w:t>Onay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aşamaları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ile</w:t>
      </w:r>
      <w:proofErr w:type="spellEnd"/>
      <w:r w:rsidR="00E73B80" w:rsidRPr="000912F0">
        <w:rPr>
          <w:color w:val="auto"/>
        </w:rPr>
        <w:t xml:space="preserve">) </w:t>
      </w:r>
      <w:proofErr w:type="spellStart"/>
      <w:r w:rsidRPr="000912F0">
        <w:rPr>
          <w:color w:val="auto"/>
        </w:rPr>
        <w:t>yapılması</w:t>
      </w:r>
      <w:proofErr w:type="spellEnd"/>
      <w:r w:rsidRPr="000912F0">
        <w:rPr>
          <w:color w:val="auto"/>
        </w:rPr>
        <w:t>,</w:t>
      </w:r>
    </w:p>
    <w:p w14:paraId="05F3CFBD" w14:textId="77777777" w:rsidR="002E39E1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İnfleks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uygulamasında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Sözleşmeler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sekmesinden</w:t>
      </w:r>
      <w:proofErr w:type="spellEnd"/>
      <w:r w:rsidRPr="000912F0">
        <w:rPr>
          <w:color w:val="auto"/>
        </w:rPr>
        <w:t xml:space="preserve"> “Genel Risk </w:t>
      </w:r>
      <w:proofErr w:type="spellStart"/>
      <w:r w:rsidRPr="000912F0">
        <w:rPr>
          <w:color w:val="auto"/>
        </w:rPr>
        <w:t>Bildirim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Formu</w:t>
      </w:r>
      <w:proofErr w:type="spellEnd"/>
      <w:r w:rsidRPr="000912F0">
        <w:rPr>
          <w:color w:val="auto"/>
        </w:rPr>
        <w:t xml:space="preserve">” </w:t>
      </w:r>
      <w:proofErr w:type="spellStart"/>
      <w:r w:rsidR="00E73B80" w:rsidRPr="000912F0">
        <w:rPr>
          <w:color w:val="auto"/>
        </w:rPr>
        <w:t>tanımlamalarının</w:t>
      </w:r>
      <w:proofErr w:type="spellEnd"/>
      <w:r w:rsidR="00E73B80" w:rsidRPr="000912F0">
        <w:rPr>
          <w:color w:val="auto"/>
        </w:rPr>
        <w:t xml:space="preserve"> (</w:t>
      </w:r>
      <w:proofErr w:type="spellStart"/>
      <w:r w:rsidR="00E73B80" w:rsidRPr="000912F0">
        <w:rPr>
          <w:color w:val="auto"/>
        </w:rPr>
        <w:t>Giriş</w:t>
      </w:r>
      <w:proofErr w:type="spellEnd"/>
      <w:r w:rsidR="00E73B80" w:rsidRPr="000912F0">
        <w:rPr>
          <w:color w:val="auto"/>
        </w:rPr>
        <w:t xml:space="preserve"> + </w:t>
      </w:r>
      <w:proofErr w:type="spellStart"/>
      <w:r w:rsidR="00E73B80" w:rsidRPr="000912F0">
        <w:rPr>
          <w:color w:val="auto"/>
        </w:rPr>
        <w:t>Onay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aşamaları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ile</w:t>
      </w:r>
      <w:proofErr w:type="spellEnd"/>
      <w:r w:rsidR="00E73B80" w:rsidRPr="000912F0">
        <w:rPr>
          <w:color w:val="auto"/>
        </w:rPr>
        <w:t xml:space="preserve">) </w:t>
      </w:r>
      <w:proofErr w:type="spellStart"/>
      <w:r w:rsidRPr="000912F0">
        <w:rPr>
          <w:color w:val="auto"/>
        </w:rPr>
        <w:t>gerçekleştirilmesi</w:t>
      </w:r>
      <w:proofErr w:type="spellEnd"/>
    </w:p>
    <w:p w14:paraId="75752FC4" w14:textId="77777777" w:rsidR="002E39E1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kartında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bulunan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kayıtlı</w:t>
      </w:r>
      <w:proofErr w:type="spellEnd"/>
      <w:r w:rsidRPr="000912F0">
        <w:rPr>
          <w:color w:val="auto"/>
        </w:rPr>
        <w:t xml:space="preserve"> cep </w:t>
      </w:r>
      <w:proofErr w:type="spellStart"/>
      <w:r w:rsidRPr="000912F0">
        <w:rPr>
          <w:color w:val="auto"/>
        </w:rPr>
        <w:t>telefonuna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elektronik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ortam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parolasının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gönderilmesi</w:t>
      </w:r>
      <w:proofErr w:type="spellEnd"/>
      <w:r w:rsidRPr="000912F0">
        <w:rPr>
          <w:color w:val="auto"/>
        </w:rPr>
        <w:t>,</w:t>
      </w:r>
    </w:p>
    <w:p w14:paraId="2BB6758E" w14:textId="77777777" w:rsidR="002E39E1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Belgelerin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klase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edilmesi</w:t>
      </w:r>
      <w:proofErr w:type="spellEnd"/>
      <w:r w:rsidRPr="000912F0">
        <w:rPr>
          <w:color w:val="auto"/>
        </w:rPr>
        <w:t>,</w:t>
      </w:r>
    </w:p>
    <w:p w14:paraId="11C88C19" w14:textId="77777777" w:rsidR="0098723D" w:rsidRPr="000912F0" w:rsidRDefault="002E39E1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Müşterinin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sözleşmeler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raporunda</w:t>
      </w:r>
      <w:proofErr w:type="spellEnd"/>
      <w:r w:rsidRPr="000912F0">
        <w:rPr>
          <w:color w:val="auto"/>
        </w:rPr>
        <w:t xml:space="preserve"> KVKK </w:t>
      </w:r>
      <w:proofErr w:type="spellStart"/>
      <w:r w:rsidRPr="000912F0">
        <w:rPr>
          <w:color w:val="auto"/>
        </w:rPr>
        <w:t>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Çerçeve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onaylarının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yapılıp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yapılmadığının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takibi</w:t>
      </w:r>
      <w:proofErr w:type="spellEnd"/>
      <w:r w:rsidRPr="000912F0">
        <w:rPr>
          <w:color w:val="auto"/>
        </w:rPr>
        <w:t>,</w:t>
      </w:r>
    </w:p>
    <w:p w14:paraId="55B367CF" w14:textId="77777777" w:rsidR="0098723D" w:rsidRPr="000912F0" w:rsidRDefault="0098723D" w:rsidP="0098723D">
      <w:pPr>
        <w:pStyle w:val="ListeParagraf"/>
        <w:ind w:left="792"/>
      </w:pPr>
    </w:p>
    <w:p w14:paraId="5EA24A09" w14:textId="77777777" w:rsidR="00E73B80" w:rsidRPr="000912F0" w:rsidRDefault="00E73B80" w:rsidP="000912F0">
      <w:pPr>
        <w:pStyle w:val="Balk2"/>
        <w:ind w:left="0"/>
        <w:rPr>
          <w:b/>
          <w:color w:val="auto"/>
        </w:rPr>
      </w:pPr>
      <w:proofErr w:type="spellStart"/>
      <w:r w:rsidRPr="000912F0">
        <w:rPr>
          <w:b/>
          <w:color w:val="auto"/>
        </w:rPr>
        <w:t>Acenteler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üzerinden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gerçekleştirilmesi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halinde</w:t>
      </w:r>
      <w:proofErr w:type="spellEnd"/>
      <w:r w:rsidRPr="000912F0">
        <w:rPr>
          <w:b/>
          <w:color w:val="auto"/>
        </w:rPr>
        <w:t>;</w:t>
      </w:r>
    </w:p>
    <w:p w14:paraId="12FF334F" w14:textId="77777777" w:rsidR="00E73B80" w:rsidRPr="000912F0" w:rsidRDefault="00E73B80" w:rsidP="000912F0">
      <w:pPr>
        <w:pStyle w:val="Balk3"/>
        <w:ind w:left="0"/>
        <w:rPr>
          <w:color w:val="auto"/>
          <w:lang w:val="tr-TR"/>
        </w:rPr>
      </w:pPr>
      <w:r w:rsidRPr="000912F0">
        <w:rPr>
          <w:color w:val="auto"/>
          <w:lang w:val="tr-TR"/>
        </w:rPr>
        <w:t>Müşteriden;</w:t>
      </w:r>
    </w:p>
    <w:p w14:paraId="636010B9" w14:textId="77777777" w:rsidR="00E73B80" w:rsidRPr="000912F0" w:rsidRDefault="00E73B80" w:rsidP="000912F0">
      <w:pPr>
        <w:pStyle w:val="Balk4"/>
        <w:ind w:left="0"/>
        <w:rPr>
          <w:color w:val="auto"/>
          <w:lang w:val="tr-TR"/>
        </w:rPr>
      </w:pPr>
      <w:r w:rsidRPr="000912F0">
        <w:rPr>
          <w:color w:val="auto"/>
          <w:lang w:val="tr-TR"/>
        </w:rPr>
        <w:t>Gerçek Kişi:</w:t>
      </w:r>
    </w:p>
    <w:p w14:paraId="776E7DCB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Kimlik Belgesi (Ehliyet, Nüfus Cüzdanı, Pasaport)</w:t>
      </w:r>
    </w:p>
    <w:p w14:paraId="64DCC6DC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Adres Teyit Belgesi (Yerleşim Yeri Belgesi ve abonelik gerektiren bir fatura)</w:t>
      </w:r>
    </w:p>
    <w:p w14:paraId="04C5D857" w14:textId="77777777" w:rsidR="00E73B80" w:rsidRPr="000912F0" w:rsidRDefault="00E73B80" w:rsidP="000912F0">
      <w:pPr>
        <w:pStyle w:val="Balk4"/>
        <w:ind w:left="0"/>
        <w:rPr>
          <w:color w:val="auto"/>
          <w:lang w:val="tr-TR"/>
        </w:rPr>
      </w:pPr>
      <w:r w:rsidRPr="000912F0">
        <w:rPr>
          <w:color w:val="auto"/>
          <w:lang w:val="tr-TR"/>
        </w:rPr>
        <w:t>Tüzel Kişi:</w:t>
      </w:r>
    </w:p>
    <w:p w14:paraId="35094318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Ana sözleşmenin yer aldığı Kuruluş Türkiye Ticaret Sicili Gazetesi </w:t>
      </w:r>
    </w:p>
    <w:p w14:paraId="3F5FC01E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İmza Sirküleri</w:t>
      </w:r>
    </w:p>
    <w:p w14:paraId="575A14EA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Vergi Levhası</w:t>
      </w:r>
    </w:p>
    <w:p w14:paraId="35E142EE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lastRenderedPageBreak/>
        <w:t xml:space="preserve">Faaliyet Belgesi </w:t>
      </w:r>
    </w:p>
    <w:p w14:paraId="1DD169D9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Şirket Yetkili Beyanı(Ana faaliyet konusu Ürün Piyasası’nda işlem yapma yetkisi içermeyen </w:t>
      </w:r>
      <w:proofErr w:type="spellStart"/>
      <w:r w:rsidRPr="000912F0">
        <w:rPr>
          <w:lang w:val="tr-TR"/>
        </w:rPr>
        <w:t>limited</w:t>
      </w:r>
      <w:proofErr w:type="spellEnd"/>
      <w:r w:rsidRPr="000912F0">
        <w:rPr>
          <w:lang w:val="tr-TR"/>
        </w:rPr>
        <w:t xml:space="preserve"> şirketlerde ortaklar Kurul Kararı ile atanmış Yetkili Beyanı; anonim şirketlerde ise Yönetim Kurulu Kararı ile atanmış Yetkili Beyanı)</w:t>
      </w:r>
    </w:p>
    <w:p w14:paraId="05D664F4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Gerçek kişi ortaklara ait Kimlik Belgesi örneği, </w:t>
      </w:r>
    </w:p>
    <w:p w14:paraId="0CEBA42F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Tüzel Kişi ortaklara ait vergi levhası ve Faaliyet Belgesi </w:t>
      </w:r>
    </w:p>
    <w:p w14:paraId="470653C0" w14:textId="77777777" w:rsidR="00E73B80" w:rsidRPr="000912F0" w:rsidRDefault="00E73B80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Ortaklık yapısında %25’ hisse payını aşan gerçek/tüzel kişi var ise müşteri tesisinde iletilen gereken belgeler ayrıca temin edilmelidir.)</w:t>
      </w:r>
    </w:p>
    <w:p w14:paraId="58C7BAD3" w14:textId="77777777" w:rsidR="00E73B80" w:rsidRPr="000912F0" w:rsidRDefault="00E73B80" w:rsidP="000912F0">
      <w:proofErr w:type="spellStart"/>
      <w:r w:rsidRPr="000912F0">
        <w:t>Belgelerinin</w:t>
      </w:r>
      <w:proofErr w:type="spellEnd"/>
      <w:r w:rsidRPr="000912F0">
        <w:t xml:space="preserve"> </w:t>
      </w:r>
      <w:proofErr w:type="spellStart"/>
      <w:r w:rsidRPr="000912F0">
        <w:t>alınması</w:t>
      </w:r>
      <w:proofErr w:type="spellEnd"/>
      <w:r w:rsidRPr="000912F0">
        <w:t xml:space="preserve"> </w:t>
      </w:r>
      <w:proofErr w:type="spellStart"/>
      <w:r w:rsidRPr="000912F0">
        <w:t>suretiyle</w:t>
      </w:r>
      <w:proofErr w:type="spellEnd"/>
      <w:r w:rsidRPr="000912F0">
        <w:t xml:space="preserve"> </w:t>
      </w:r>
      <w:proofErr w:type="spellStart"/>
      <w:r w:rsidRPr="000912F0">
        <w:t>müşteri</w:t>
      </w:r>
      <w:proofErr w:type="spellEnd"/>
      <w:r w:rsidRPr="000912F0">
        <w:t xml:space="preserve"> </w:t>
      </w:r>
      <w:proofErr w:type="spellStart"/>
      <w:r w:rsidRPr="000912F0">
        <w:t>tanıma</w:t>
      </w:r>
      <w:proofErr w:type="spellEnd"/>
      <w:r w:rsidRPr="000912F0">
        <w:t xml:space="preserve"> </w:t>
      </w:r>
      <w:proofErr w:type="spellStart"/>
      <w:r w:rsidRPr="000912F0">
        <w:t>kuralının</w:t>
      </w:r>
      <w:proofErr w:type="spellEnd"/>
      <w:r w:rsidRPr="000912F0">
        <w:t xml:space="preserve"> </w:t>
      </w:r>
      <w:proofErr w:type="spellStart"/>
      <w:r w:rsidRPr="000912F0">
        <w:t>sağlanması</w:t>
      </w:r>
      <w:proofErr w:type="spellEnd"/>
      <w:r w:rsidRPr="000912F0">
        <w:t>,</w:t>
      </w:r>
    </w:p>
    <w:p w14:paraId="04C7039A" w14:textId="3D7B5B35" w:rsidR="00E73B80" w:rsidRPr="00522A6E" w:rsidRDefault="00E73B80" w:rsidP="00522A6E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Belgelerin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Doküman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Yönetim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Sistemine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yüklenmesinin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sağlanması</w:t>
      </w:r>
      <w:proofErr w:type="spellEnd"/>
      <w:r w:rsidRPr="000912F0">
        <w:rPr>
          <w:color w:val="auto"/>
        </w:rPr>
        <w:t>,</w:t>
      </w:r>
      <w:bookmarkStart w:id="0" w:name="_GoBack"/>
      <w:bookmarkEnd w:id="0"/>
    </w:p>
    <w:p w14:paraId="61E1E4B7" w14:textId="4B8F53DE" w:rsidR="00E73B80" w:rsidRPr="000912F0" w:rsidRDefault="008669E5" w:rsidP="000912F0">
      <w:pPr>
        <w:pStyle w:val="Balk3"/>
        <w:ind w:left="0"/>
        <w:rPr>
          <w:color w:val="auto"/>
        </w:rPr>
      </w:pPr>
      <w:r>
        <w:rPr>
          <w:color w:val="auto"/>
        </w:rPr>
        <w:t xml:space="preserve">ÜPAK </w:t>
      </w:r>
      <w:proofErr w:type="spellStart"/>
      <w:r>
        <w:rPr>
          <w:color w:val="auto"/>
        </w:rPr>
        <w:t>çalışanı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tarafından</w:t>
      </w:r>
      <w:proofErr w:type="spellEnd"/>
      <w:r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İnfleks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uygulamasında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Sözleşmeler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sekmesinden</w:t>
      </w:r>
      <w:proofErr w:type="spellEnd"/>
      <w:r w:rsidR="00E73B80" w:rsidRPr="000912F0">
        <w:rPr>
          <w:color w:val="auto"/>
        </w:rPr>
        <w:t xml:space="preserve"> “Genel Risk </w:t>
      </w:r>
      <w:proofErr w:type="spellStart"/>
      <w:r w:rsidR="00E73B80" w:rsidRPr="000912F0">
        <w:rPr>
          <w:color w:val="auto"/>
        </w:rPr>
        <w:t>Bildirim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Formu</w:t>
      </w:r>
      <w:proofErr w:type="spellEnd"/>
      <w:r w:rsidR="00E73B80" w:rsidRPr="000912F0">
        <w:rPr>
          <w:color w:val="auto"/>
        </w:rPr>
        <w:t xml:space="preserve">” </w:t>
      </w:r>
      <w:proofErr w:type="spellStart"/>
      <w:r w:rsidR="00E73B80" w:rsidRPr="000912F0">
        <w:rPr>
          <w:color w:val="auto"/>
        </w:rPr>
        <w:t>tanımlama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girişinin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gerçekleştirilmesi</w:t>
      </w:r>
      <w:proofErr w:type="spellEnd"/>
    </w:p>
    <w:p w14:paraId="3210278A" w14:textId="082A3FEF" w:rsidR="00E73B80" w:rsidRPr="000912F0" w:rsidRDefault="008669E5" w:rsidP="000912F0">
      <w:pPr>
        <w:pStyle w:val="Balk3"/>
        <w:ind w:left="0"/>
        <w:rPr>
          <w:color w:val="auto"/>
        </w:rPr>
      </w:pPr>
      <w:r>
        <w:rPr>
          <w:color w:val="auto"/>
        </w:rPr>
        <w:t xml:space="preserve">ÜPAK </w:t>
      </w:r>
      <w:proofErr w:type="spellStart"/>
      <w:r>
        <w:rPr>
          <w:color w:val="auto"/>
        </w:rPr>
        <w:t>çalışanı</w:t>
      </w:r>
      <w:proofErr w:type="spellEnd"/>
      <w:r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tarafından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Doküman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Yönetim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Sistemi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üzerinden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belgelerin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kontrolü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ve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Acen</w:t>
      </w:r>
      <w:r w:rsidR="0098723D" w:rsidRPr="000912F0">
        <w:rPr>
          <w:color w:val="auto"/>
        </w:rPr>
        <w:t>teler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tarafından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yapılan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girişlerin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onaylanması</w:t>
      </w:r>
      <w:proofErr w:type="spellEnd"/>
    </w:p>
    <w:p w14:paraId="30C9B8AB" w14:textId="1A0299B9" w:rsidR="00E73B80" w:rsidRPr="000912F0" w:rsidRDefault="008669E5" w:rsidP="000912F0">
      <w:pPr>
        <w:pStyle w:val="Balk3"/>
        <w:ind w:left="0"/>
        <w:rPr>
          <w:color w:val="auto"/>
        </w:rPr>
      </w:pPr>
      <w:r>
        <w:rPr>
          <w:color w:val="auto"/>
        </w:rPr>
        <w:t xml:space="preserve">ÜPAK </w:t>
      </w:r>
      <w:proofErr w:type="spellStart"/>
      <w:r>
        <w:rPr>
          <w:color w:val="auto"/>
        </w:rPr>
        <w:t>çalışanı</w:t>
      </w:r>
      <w:proofErr w:type="spellEnd"/>
      <w:r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Müşteri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kartında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bulunan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kayıtlı</w:t>
      </w:r>
      <w:proofErr w:type="spellEnd"/>
      <w:r w:rsidR="00E73B80" w:rsidRPr="000912F0">
        <w:rPr>
          <w:color w:val="auto"/>
        </w:rPr>
        <w:t xml:space="preserve"> cep </w:t>
      </w:r>
      <w:proofErr w:type="spellStart"/>
      <w:r w:rsidR="00E73B80" w:rsidRPr="000912F0">
        <w:rPr>
          <w:color w:val="auto"/>
        </w:rPr>
        <w:t>telefonuna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temsilci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tarafından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elektronik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ortam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parolasının</w:t>
      </w:r>
      <w:proofErr w:type="spellEnd"/>
      <w:r w:rsidR="00E73B80" w:rsidRPr="000912F0">
        <w:rPr>
          <w:color w:val="auto"/>
        </w:rPr>
        <w:t xml:space="preserve"> </w:t>
      </w:r>
      <w:proofErr w:type="spellStart"/>
      <w:r w:rsidR="00E73B80" w:rsidRPr="000912F0">
        <w:rPr>
          <w:color w:val="auto"/>
        </w:rPr>
        <w:t>gönderilmesi</w:t>
      </w:r>
      <w:proofErr w:type="spellEnd"/>
      <w:r w:rsidR="00E73B80" w:rsidRPr="000912F0">
        <w:rPr>
          <w:color w:val="auto"/>
        </w:rPr>
        <w:t>,</w:t>
      </w:r>
    </w:p>
    <w:p w14:paraId="45BE424D" w14:textId="77777777" w:rsidR="00E73B80" w:rsidRPr="000912F0" w:rsidRDefault="00E73B80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Belgelerin</w:t>
      </w:r>
      <w:proofErr w:type="spellEnd"/>
      <w:r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asıllarının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Şirket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merkezine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alınması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hususunda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gerekli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takip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süreçlerinin</w:t>
      </w:r>
      <w:proofErr w:type="spellEnd"/>
      <w:r w:rsidR="0098723D" w:rsidRPr="000912F0">
        <w:rPr>
          <w:color w:val="auto"/>
        </w:rPr>
        <w:t xml:space="preserve"> </w:t>
      </w:r>
      <w:proofErr w:type="spellStart"/>
      <w:r w:rsidR="0098723D" w:rsidRPr="000912F0">
        <w:rPr>
          <w:color w:val="auto"/>
        </w:rPr>
        <w:t>işletilmesi</w:t>
      </w:r>
      <w:proofErr w:type="spellEnd"/>
      <w:r w:rsidRPr="000912F0">
        <w:rPr>
          <w:color w:val="auto"/>
        </w:rPr>
        <w:t>,</w:t>
      </w:r>
    </w:p>
    <w:p w14:paraId="2F025712" w14:textId="77777777" w:rsidR="00E73B80" w:rsidRPr="000912F0" w:rsidRDefault="00E73B80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Müşterinin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sözleşmeler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raporunda</w:t>
      </w:r>
      <w:proofErr w:type="spellEnd"/>
      <w:r w:rsidRPr="000912F0">
        <w:rPr>
          <w:color w:val="auto"/>
        </w:rPr>
        <w:t xml:space="preserve"> KVKK </w:t>
      </w:r>
      <w:proofErr w:type="spellStart"/>
      <w:r w:rsidRPr="000912F0">
        <w:rPr>
          <w:color w:val="auto"/>
        </w:rPr>
        <w:t>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Çerçeve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onaylarının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yapılıp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yapılmadığının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takibi</w:t>
      </w:r>
      <w:proofErr w:type="spellEnd"/>
      <w:r w:rsidRPr="000912F0">
        <w:rPr>
          <w:color w:val="auto"/>
        </w:rPr>
        <w:t>,</w:t>
      </w:r>
    </w:p>
    <w:p w14:paraId="07D311E1" w14:textId="77777777" w:rsidR="0098723D" w:rsidRPr="000912F0" w:rsidRDefault="0098723D" w:rsidP="000912F0">
      <w:pPr>
        <w:pStyle w:val="ListeParagraf"/>
        <w:ind w:left="0"/>
      </w:pPr>
    </w:p>
    <w:p w14:paraId="47618B07" w14:textId="77777777" w:rsidR="00863A8B" w:rsidRPr="000912F0" w:rsidRDefault="00863A8B" w:rsidP="000912F0">
      <w:pPr>
        <w:pStyle w:val="Balk1"/>
        <w:rPr>
          <w:b/>
          <w:color w:val="auto"/>
        </w:rPr>
      </w:pPr>
      <w:proofErr w:type="spellStart"/>
      <w:r w:rsidRPr="000912F0">
        <w:rPr>
          <w:b/>
          <w:color w:val="auto"/>
        </w:rPr>
        <w:t>İç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Saklama</w:t>
      </w:r>
      <w:proofErr w:type="spellEnd"/>
      <w:r w:rsidRPr="000912F0">
        <w:rPr>
          <w:b/>
          <w:color w:val="auto"/>
        </w:rPr>
        <w:t>/</w:t>
      </w:r>
      <w:proofErr w:type="spellStart"/>
      <w:r w:rsidRPr="000912F0">
        <w:rPr>
          <w:b/>
          <w:color w:val="auto"/>
        </w:rPr>
        <w:t>Merkez</w:t>
      </w:r>
      <w:proofErr w:type="spellEnd"/>
      <w:r w:rsidRPr="000912F0">
        <w:rPr>
          <w:b/>
          <w:color w:val="auto"/>
        </w:rPr>
        <w:t xml:space="preserve"> ÜPAK </w:t>
      </w:r>
      <w:proofErr w:type="spellStart"/>
      <w:r w:rsidRPr="000912F0">
        <w:rPr>
          <w:b/>
          <w:color w:val="auto"/>
        </w:rPr>
        <w:t>Saklaması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kullanmak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isteyen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müşteriler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için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yapılması</w:t>
      </w:r>
      <w:proofErr w:type="spellEnd"/>
      <w:r w:rsidRPr="000912F0">
        <w:rPr>
          <w:b/>
          <w:color w:val="auto"/>
        </w:rPr>
        <w:t xml:space="preserve"> </w:t>
      </w:r>
      <w:proofErr w:type="spellStart"/>
      <w:r w:rsidRPr="000912F0">
        <w:rPr>
          <w:b/>
          <w:color w:val="auto"/>
        </w:rPr>
        <w:t>yöntemi</w:t>
      </w:r>
      <w:proofErr w:type="spellEnd"/>
      <w:r w:rsidRPr="000912F0">
        <w:rPr>
          <w:b/>
          <w:color w:val="auto"/>
        </w:rPr>
        <w:t>,</w:t>
      </w:r>
    </w:p>
    <w:p w14:paraId="041F5E6B" w14:textId="77777777" w:rsidR="00863A8B" w:rsidRPr="000912F0" w:rsidRDefault="00863A8B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Kurum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kodunun</w:t>
      </w:r>
      <w:proofErr w:type="spellEnd"/>
      <w:r w:rsidRPr="000912F0">
        <w:rPr>
          <w:color w:val="auto"/>
        </w:rPr>
        <w:t>/</w:t>
      </w:r>
      <w:proofErr w:type="spellStart"/>
      <w:r w:rsidRPr="000912F0">
        <w:rPr>
          <w:color w:val="auto"/>
        </w:rPr>
        <w:t>adının</w:t>
      </w:r>
      <w:proofErr w:type="spellEnd"/>
      <w:r w:rsidRPr="000912F0">
        <w:rPr>
          <w:color w:val="auto"/>
        </w:rPr>
        <w:t xml:space="preserve"> “UPM” </w:t>
      </w:r>
      <w:proofErr w:type="spellStart"/>
      <w:r w:rsidRPr="000912F0">
        <w:rPr>
          <w:color w:val="auto"/>
        </w:rPr>
        <w:t>olarak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güncellenmesi</w:t>
      </w:r>
      <w:proofErr w:type="spellEnd"/>
    </w:p>
    <w:p w14:paraId="4275DE4D" w14:textId="77777777" w:rsidR="00863A8B" w:rsidRPr="000912F0" w:rsidRDefault="00863A8B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Müşterinin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yazılı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talebi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ile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temsilci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İnfleks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uygulaması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üzerinden</w:t>
      </w:r>
      <w:proofErr w:type="spellEnd"/>
      <w:r w:rsidRPr="000912F0">
        <w:rPr>
          <w:color w:val="auto"/>
        </w:rPr>
        <w:t xml:space="preserve">; </w:t>
      </w: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kartına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bağlı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işlemci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portföy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bilgilerinde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güncellemenin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yapılması</w:t>
      </w:r>
      <w:proofErr w:type="spellEnd"/>
    </w:p>
    <w:p w14:paraId="3EDE08FD" w14:textId="77777777" w:rsidR="00863A8B" w:rsidRPr="000912F0" w:rsidRDefault="00863A8B" w:rsidP="000912F0">
      <w:pPr>
        <w:pStyle w:val="Balk3"/>
        <w:numPr>
          <w:ilvl w:val="0"/>
          <w:numId w:val="0"/>
        </w:numPr>
        <w:rPr>
          <w:color w:val="auto"/>
        </w:rPr>
      </w:pPr>
      <w:proofErr w:type="spellStart"/>
      <w:r w:rsidRPr="000912F0">
        <w:rPr>
          <w:color w:val="auto"/>
        </w:rPr>
        <w:t>Veya</w:t>
      </w:r>
      <w:proofErr w:type="spellEnd"/>
    </w:p>
    <w:p w14:paraId="670BA3A8" w14:textId="77777777" w:rsidR="000912F0" w:rsidRPr="000912F0" w:rsidRDefault="00863A8B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elektronik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platformlarda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kurum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değişiklik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ekranından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tanımlamanın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gerçekleştirilmesi</w:t>
      </w:r>
      <w:proofErr w:type="spellEnd"/>
    </w:p>
    <w:p w14:paraId="44924464" w14:textId="77777777" w:rsidR="00863A8B" w:rsidRPr="000912F0" w:rsidRDefault="00863A8B" w:rsidP="000912F0">
      <w:pPr>
        <w:pStyle w:val="Balk3"/>
        <w:ind w:left="0"/>
        <w:rPr>
          <w:color w:val="auto"/>
        </w:rPr>
      </w:pP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Hesap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Sözleşmesin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onaylanması</w:t>
      </w:r>
      <w:proofErr w:type="spellEnd"/>
      <w:r w:rsidRPr="000912F0">
        <w:rPr>
          <w:color w:val="auto"/>
        </w:rPr>
        <w:t>;</w:t>
      </w:r>
    </w:p>
    <w:p w14:paraId="3A567A6F" w14:textId="77777777" w:rsidR="002B2428" w:rsidRPr="000912F0" w:rsidRDefault="00863A8B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t>Talebin</w:t>
      </w:r>
      <w:proofErr w:type="spellEnd"/>
      <w:r w:rsidRPr="000912F0">
        <w:rPr>
          <w:color w:val="auto"/>
        </w:rPr>
        <w:t xml:space="preserve"> </w:t>
      </w:r>
      <w:r w:rsidRPr="000912F0">
        <w:rPr>
          <w:color w:val="auto"/>
          <w:lang w:val="tr-TR"/>
        </w:rPr>
        <w:t>yazılı</w:t>
      </w:r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olarak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Saklama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Sözleşmesinin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fiziki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imza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ile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alınması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halinde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temsilci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tarafından</w:t>
      </w:r>
      <w:proofErr w:type="spellEnd"/>
      <w:r w:rsidRPr="000912F0">
        <w:rPr>
          <w:color w:val="auto"/>
        </w:rPr>
        <w:t xml:space="preserve"> </w:t>
      </w:r>
      <w:proofErr w:type="spellStart"/>
      <w:r w:rsidR="002B2428" w:rsidRPr="000912F0">
        <w:rPr>
          <w:color w:val="auto"/>
        </w:rPr>
        <w:t>Müşteri</w:t>
      </w:r>
      <w:proofErr w:type="spellEnd"/>
      <w:r w:rsidR="002B2428" w:rsidRPr="000912F0">
        <w:rPr>
          <w:color w:val="auto"/>
        </w:rPr>
        <w:t xml:space="preserve"> </w:t>
      </w:r>
      <w:proofErr w:type="spellStart"/>
      <w:r w:rsidR="002B2428" w:rsidRPr="000912F0">
        <w:rPr>
          <w:color w:val="auto"/>
        </w:rPr>
        <w:t>sözleşmelerinde</w:t>
      </w:r>
      <w:proofErr w:type="spellEnd"/>
      <w:r w:rsidR="002B2428" w:rsidRPr="000912F0">
        <w:rPr>
          <w:color w:val="auto"/>
        </w:rPr>
        <w:t xml:space="preserve"> </w:t>
      </w:r>
      <w:proofErr w:type="spellStart"/>
      <w:r w:rsidR="002B2428" w:rsidRPr="000912F0">
        <w:rPr>
          <w:color w:val="auto"/>
        </w:rPr>
        <w:t>sırasıyla</w:t>
      </w:r>
      <w:proofErr w:type="spellEnd"/>
      <w:r w:rsidR="002B2428" w:rsidRPr="000912F0">
        <w:rPr>
          <w:color w:val="auto"/>
        </w:rPr>
        <w:t>;</w:t>
      </w:r>
    </w:p>
    <w:p w14:paraId="22A3C074" w14:textId="77777777" w:rsidR="00863A8B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proofErr w:type="spellStart"/>
      <w:r w:rsidRPr="000912F0">
        <w:t>Saklama</w:t>
      </w:r>
      <w:proofErr w:type="spellEnd"/>
      <w:r w:rsidRPr="000912F0">
        <w:t xml:space="preserve"> </w:t>
      </w:r>
      <w:r w:rsidRPr="000912F0">
        <w:rPr>
          <w:lang w:val="tr-TR"/>
        </w:rPr>
        <w:t xml:space="preserve">Hesabı Genel Risk Bildirim Formunun </w:t>
      </w:r>
    </w:p>
    <w:p w14:paraId="7F1AEA98" w14:textId="77777777" w:rsidR="002B2428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Saklama Hesabı KVKK Aydınlatma Metninin</w:t>
      </w:r>
    </w:p>
    <w:p w14:paraId="46A6BBDC" w14:textId="77777777" w:rsidR="002B2428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</w:pPr>
      <w:r w:rsidRPr="000912F0">
        <w:rPr>
          <w:lang w:val="tr-TR"/>
        </w:rPr>
        <w:t>Saklama Hesabı</w:t>
      </w:r>
      <w:r w:rsidRPr="000912F0">
        <w:t xml:space="preserve"> </w:t>
      </w:r>
      <w:proofErr w:type="spellStart"/>
      <w:r w:rsidRPr="000912F0">
        <w:t>Çerçeve</w:t>
      </w:r>
      <w:proofErr w:type="spellEnd"/>
      <w:r w:rsidRPr="000912F0">
        <w:t xml:space="preserve"> </w:t>
      </w:r>
      <w:proofErr w:type="spellStart"/>
      <w:r w:rsidRPr="000912F0">
        <w:t>Sözleşmesinin</w:t>
      </w:r>
      <w:proofErr w:type="spellEnd"/>
    </w:p>
    <w:p w14:paraId="0581BD78" w14:textId="77777777" w:rsidR="002B2428" w:rsidRPr="000912F0" w:rsidRDefault="002B2428" w:rsidP="000912F0">
      <w:proofErr w:type="spellStart"/>
      <w:r w:rsidRPr="000912F0">
        <w:t>İnfleks</w:t>
      </w:r>
      <w:proofErr w:type="spellEnd"/>
      <w:r w:rsidRPr="000912F0">
        <w:t xml:space="preserve"> </w:t>
      </w:r>
      <w:proofErr w:type="spellStart"/>
      <w:r w:rsidRPr="000912F0">
        <w:t>uygulaması</w:t>
      </w:r>
      <w:proofErr w:type="spellEnd"/>
      <w:r w:rsidRPr="000912F0">
        <w:t xml:space="preserve"> </w:t>
      </w:r>
      <w:proofErr w:type="spellStart"/>
      <w:r w:rsidRPr="000912F0">
        <w:t>üzerinde</w:t>
      </w:r>
      <w:proofErr w:type="spellEnd"/>
      <w:r w:rsidRPr="000912F0">
        <w:t xml:space="preserve"> </w:t>
      </w:r>
      <w:proofErr w:type="spellStart"/>
      <w:r w:rsidRPr="000912F0">
        <w:t>onaylarının</w:t>
      </w:r>
      <w:proofErr w:type="spellEnd"/>
      <w:r w:rsidRPr="000912F0">
        <w:t xml:space="preserve"> </w:t>
      </w:r>
      <w:proofErr w:type="spellStart"/>
      <w:r w:rsidRPr="000912F0">
        <w:t>verilmesi</w:t>
      </w:r>
      <w:proofErr w:type="spellEnd"/>
    </w:p>
    <w:p w14:paraId="5D4E5033" w14:textId="77777777" w:rsidR="002B2428" w:rsidRPr="000912F0" w:rsidRDefault="002B2428" w:rsidP="000912F0">
      <w:proofErr w:type="spellStart"/>
      <w:r w:rsidRPr="000912F0">
        <w:t>Veya</w:t>
      </w:r>
      <w:proofErr w:type="spellEnd"/>
    </w:p>
    <w:p w14:paraId="2067A9CB" w14:textId="77777777" w:rsidR="002B2428" w:rsidRPr="000912F0" w:rsidRDefault="002B2428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lastRenderedPageBreak/>
        <w:t>Müşterinin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elektronik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platformlar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üzerinden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kurum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değişikliğini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yapması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halinde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ise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ardından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yine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elektronik</w:t>
      </w:r>
      <w:proofErr w:type="spellEnd"/>
      <w:r w:rsidRPr="000912F0">
        <w:rPr>
          <w:color w:val="auto"/>
        </w:rPr>
        <w:t xml:space="preserve"> platform </w:t>
      </w:r>
      <w:proofErr w:type="spellStart"/>
      <w:r w:rsidRPr="000912F0">
        <w:rPr>
          <w:color w:val="auto"/>
        </w:rPr>
        <w:t>üzerinden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sırasıyla</w:t>
      </w:r>
      <w:proofErr w:type="spellEnd"/>
      <w:r w:rsidRPr="000912F0">
        <w:rPr>
          <w:color w:val="auto"/>
        </w:rPr>
        <w:t>;</w:t>
      </w:r>
    </w:p>
    <w:p w14:paraId="43E98E7D" w14:textId="77777777" w:rsidR="002B2428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 xml:space="preserve">Saklama Hesabı Genel Risk Bildirim Formunun </w:t>
      </w:r>
    </w:p>
    <w:p w14:paraId="720C1EA9" w14:textId="77777777" w:rsidR="002B2428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Saklama Hesabı KVKK Aydınlatma Metninin</w:t>
      </w:r>
    </w:p>
    <w:p w14:paraId="56011DA6" w14:textId="77777777" w:rsidR="002B2428" w:rsidRPr="000912F0" w:rsidRDefault="002B2428" w:rsidP="000912F0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lang w:val="tr-TR"/>
        </w:rPr>
      </w:pPr>
      <w:r w:rsidRPr="000912F0">
        <w:rPr>
          <w:lang w:val="tr-TR"/>
        </w:rPr>
        <w:t>Saklama Hesabı Çerçeve Sözleşmesinin</w:t>
      </w:r>
    </w:p>
    <w:p w14:paraId="03DB44A5" w14:textId="77777777" w:rsidR="002B2428" w:rsidRPr="000912F0" w:rsidRDefault="002B2428" w:rsidP="000912F0">
      <w:proofErr w:type="spellStart"/>
      <w:r w:rsidRPr="000912F0">
        <w:t>Elektronik</w:t>
      </w:r>
      <w:proofErr w:type="spellEnd"/>
      <w:r w:rsidRPr="000912F0">
        <w:t xml:space="preserve"> </w:t>
      </w:r>
      <w:proofErr w:type="spellStart"/>
      <w:r w:rsidRPr="000912F0">
        <w:t>onaylarını</w:t>
      </w:r>
      <w:proofErr w:type="spellEnd"/>
      <w:r w:rsidRPr="000912F0">
        <w:t xml:space="preserve"> </w:t>
      </w:r>
      <w:proofErr w:type="spellStart"/>
      <w:r w:rsidRPr="000912F0">
        <w:t>ver</w:t>
      </w:r>
      <w:r w:rsidR="000912F0" w:rsidRPr="000912F0">
        <w:t>il</w:t>
      </w:r>
      <w:r w:rsidRPr="000912F0">
        <w:t>mesi</w:t>
      </w:r>
      <w:proofErr w:type="spellEnd"/>
      <w:r w:rsidRPr="000912F0">
        <w:t>,</w:t>
      </w:r>
    </w:p>
    <w:p w14:paraId="0DE53188" w14:textId="77777777" w:rsidR="002B2428" w:rsidRPr="000912F0" w:rsidRDefault="002B2428" w:rsidP="000912F0">
      <w:pPr>
        <w:pStyle w:val="Balk3"/>
        <w:ind w:left="0"/>
        <w:rPr>
          <w:color w:val="auto"/>
        </w:rPr>
      </w:pPr>
      <w:r w:rsidRPr="000912F0">
        <w:rPr>
          <w:color w:val="auto"/>
        </w:rPr>
        <w:t xml:space="preserve">Bu </w:t>
      </w:r>
      <w:proofErr w:type="spellStart"/>
      <w:r w:rsidRPr="000912F0">
        <w:rPr>
          <w:color w:val="auto"/>
        </w:rPr>
        <w:t>süreçlerin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ardından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İşlemci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otomasyonu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ile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otomasyonu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saklama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entegrasyonu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sayesinde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iletişime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geçmektedir</w:t>
      </w:r>
      <w:proofErr w:type="spellEnd"/>
      <w:r w:rsidRPr="000912F0">
        <w:rPr>
          <w:color w:val="auto"/>
        </w:rPr>
        <w:t xml:space="preserve">. Bu </w:t>
      </w:r>
      <w:proofErr w:type="spellStart"/>
      <w:r w:rsidRPr="000912F0">
        <w:rPr>
          <w:color w:val="auto"/>
        </w:rPr>
        <w:t>sayede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otomasyonu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İşlemci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otomasyonundan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aldığı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bilgilerini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kullanmak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suretiyle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sırasıyla</w:t>
      </w:r>
      <w:proofErr w:type="spellEnd"/>
      <w:r w:rsidRPr="000912F0">
        <w:rPr>
          <w:color w:val="auto"/>
        </w:rPr>
        <w:t>;</w:t>
      </w:r>
    </w:p>
    <w:p w14:paraId="2CA9DBBD" w14:textId="77777777" w:rsidR="002B2428" w:rsidRPr="000912F0" w:rsidRDefault="002B2428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Müşteri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Kartı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Oluşumu</w:t>
      </w:r>
      <w:proofErr w:type="spellEnd"/>
    </w:p>
    <w:p w14:paraId="0B5FB762" w14:textId="77777777" w:rsidR="002B2428" w:rsidRPr="000912F0" w:rsidRDefault="002B2428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Portföy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Hesap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Oluşumu</w:t>
      </w:r>
      <w:proofErr w:type="spellEnd"/>
    </w:p>
    <w:p w14:paraId="720AD648" w14:textId="77777777" w:rsidR="002B2428" w:rsidRPr="000912F0" w:rsidRDefault="002B2428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Portföy</w:t>
      </w:r>
      <w:proofErr w:type="spellEnd"/>
      <w:r w:rsidRPr="000912F0">
        <w:rPr>
          <w:color w:val="auto"/>
        </w:rPr>
        <w:t xml:space="preserve"> MKK </w:t>
      </w:r>
      <w:proofErr w:type="spellStart"/>
      <w:r w:rsidRPr="000912F0">
        <w:rPr>
          <w:color w:val="auto"/>
        </w:rPr>
        <w:t>Hesap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açımı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ve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sicil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eşleştirmesinin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sağlanması</w:t>
      </w:r>
      <w:proofErr w:type="spellEnd"/>
    </w:p>
    <w:p w14:paraId="24CB8464" w14:textId="77777777" w:rsidR="002B2428" w:rsidRPr="000912F0" w:rsidRDefault="002B2428" w:rsidP="000912F0">
      <w:pPr>
        <w:pStyle w:val="Balk4"/>
        <w:ind w:left="0"/>
        <w:rPr>
          <w:color w:val="auto"/>
        </w:rPr>
      </w:pPr>
      <w:proofErr w:type="spellStart"/>
      <w:r w:rsidRPr="000912F0">
        <w:rPr>
          <w:color w:val="auto"/>
        </w:rPr>
        <w:t>İşlemci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sistemine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eşleştirilen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Merkez</w:t>
      </w:r>
      <w:proofErr w:type="spellEnd"/>
      <w:r w:rsidRPr="000912F0">
        <w:rPr>
          <w:color w:val="auto"/>
        </w:rPr>
        <w:t xml:space="preserve"> ÜPAK </w:t>
      </w:r>
      <w:proofErr w:type="spellStart"/>
      <w:r w:rsidRPr="000912F0">
        <w:rPr>
          <w:color w:val="auto"/>
        </w:rPr>
        <w:t>Saklamacı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Portföy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Numarasının</w:t>
      </w:r>
      <w:proofErr w:type="spellEnd"/>
      <w:r w:rsidRPr="000912F0">
        <w:rPr>
          <w:color w:val="auto"/>
        </w:rPr>
        <w:t xml:space="preserve"> </w:t>
      </w:r>
      <w:proofErr w:type="spellStart"/>
      <w:r w:rsidRPr="000912F0">
        <w:rPr>
          <w:color w:val="auto"/>
        </w:rPr>
        <w:t>bildirilmesi</w:t>
      </w:r>
      <w:proofErr w:type="spellEnd"/>
    </w:p>
    <w:p w14:paraId="2EA2AA19" w14:textId="77777777" w:rsidR="002B2428" w:rsidRPr="000912F0" w:rsidRDefault="002B2428" w:rsidP="000912F0">
      <w:proofErr w:type="spellStart"/>
      <w:r w:rsidRPr="000912F0">
        <w:t>Süreçleri</w:t>
      </w:r>
      <w:proofErr w:type="spellEnd"/>
      <w:r w:rsidRPr="000912F0">
        <w:t xml:space="preserve"> </w:t>
      </w:r>
      <w:proofErr w:type="spellStart"/>
      <w:r w:rsidRPr="000912F0">
        <w:t>işletilmektedir</w:t>
      </w:r>
      <w:proofErr w:type="spellEnd"/>
      <w:r w:rsidRPr="000912F0">
        <w:t>.</w:t>
      </w:r>
    </w:p>
    <w:p w14:paraId="31645CA5" w14:textId="77777777" w:rsidR="002B2428" w:rsidRPr="000912F0" w:rsidRDefault="002B2428" w:rsidP="000912F0">
      <w:r w:rsidRPr="000912F0">
        <w:t xml:space="preserve">Bu </w:t>
      </w:r>
      <w:proofErr w:type="spellStart"/>
      <w:r w:rsidRPr="000912F0">
        <w:t>süreç</w:t>
      </w:r>
      <w:proofErr w:type="spellEnd"/>
      <w:r w:rsidRPr="000912F0">
        <w:t xml:space="preserve"> test </w:t>
      </w:r>
      <w:proofErr w:type="spellStart"/>
      <w:r w:rsidRPr="000912F0">
        <w:t>ortamlarından</w:t>
      </w:r>
      <w:proofErr w:type="spellEnd"/>
      <w:r w:rsidRPr="000912F0">
        <w:t xml:space="preserve"> </w:t>
      </w:r>
      <w:proofErr w:type="spellStart"/>
      <w:r w:rsidRPr="000912F0">
        <w:t>yaklaşık</w:t>
      </w:r>
      <w:proofErr w:type="spellEnd"/>
      <w:r w:rsidRPr="000912F0">
        <w:t xml:space="preserve"> 3-4 </w:t>
      </w:r>
      <w:proofErr w:type="spellStart"/>
      <w:r w:rsidRPr="000912F0">
        <w:t>dakikalık</w:t>
      </w:r>
      <w:proofErr w:type="spellEnd"/>
      <w:r w:rsidRPr="000912F0">
        <w:t xml:space="preserve"> </w:t>
      </w:r>
      <w:proofErr w:type="spellStart"/>
      <w:r w:rsidRPr="000912F0">
        <w:t>bir</w:t>
      </w:r>
      <w:proofErr w:type="spellEnd"/>
      <w:r w:rsidRPr="000912F0">
        <w:t xml:space="preserve"> zaman </w:t>
      </w:r>
      <w:proofErr w:type="spellStart"/>
      <w:r w:rsidRPr="000912F0">
        <w:t>diliminde</w:t>
      </w:r>
      <w:proofErr w:type="spellEnd"/>
      <w:r w:rsidRPr="000912F0">
        <w:t xml:space="preserve"> </w:t>
      </w:r>
      <w:proofErr w:type="spellStart"/>
      <w:r w:rsidRPr="000912F0">
        <w:t>tamamlanmaktadır</w:t>
      </w:r>
      <w:proofErr w:type="spellEnd"/>
      <w:r w:rsidRPr="000912F0">
        <w:t xml:space="preserve">. </w:t>
      </w:r>
      <w:proofErr w:type="spellStart"/>
      <w:r w:rsidRPr="000912F0">
        <w:t>Ancak</w:t>
      </w:r>
      <w:proofErr w:type="spellEnd"/>
      <w:r w:rsidRPr="000912F0">
        <w:t xml:space="preserve"> Prod </w:t>
      </w:r>
      <w:proofErr w:type="spellStart"/>
      <w:r w:rsidRPr="000912F0">
        <w:t>ortamlarında</w:t>
      </w:r>
      <w:proofErr w:type="spellEnd"/>
      <w:r w:rsidRPr="000912F0">
        <w:t xml:space="preserve"> </w:t>
      </w:r>
      <w:proofErr w:type="spellStart"/>
      <w:r w:rsidRPr="000912F0">
        <w:t>bu</w:t>
      </w:r>
      <w:proofErr w:type="spellEnd"/>
      <w:r w:rsidRPr="000912F0">
        <w:t xml:space="preserve"> </w:t>
      </w:r>
      <w:proofErr w:type="spellStart"/>
      <w:r w:rsidRPr="000912F0">
        <w:t>sürenin</w:t>
      </w:r>
      <w:proofErr w:type="spellEnd"/>
      <w:r w:rsidRPr="000912F0">
        <w:t xml:space="preserve"> </w:t>
      </w:r>
      <w:proofErr w:type="spellStart"/>
      <w:r w:rsidRPr="000912F0">
        <w:t>daha</w:t>
      </w:r>
      <w:proofErr w:type="spellEnd"/>
      <w:r w:rsidRPr="000912F0">
        <w:t xml:space="preserve"> </w:t>
      </w:r>
      <w:proofErr w:type="spellStart"/>
      <w:r w:rsidRPr="000912F0">
        <w:t>kısa</w:t>
      </w:r>
      <w:proofErr w:type="spellEnd"/>
      <w:r w:rsidRPr="000912F0">
        <w:t xml:space="preserve"> </w:t>
      </w:r>
      <w:proofErr w:type="spellStart"/>
      <w:r w:rsidRPr="000912F0">
        <w:t>bir</w:t>
      </w:r>
      <w:proofErr w:type="spellEnd"/>
      <w:r w:rsidRPr="000912F0">
        <w:t xml:space="preserve"> zaman </w:t>
      </w:r>
      <w:proofErr w:type="spellStart"/>
      <w:r w:rsidRPr="000912F0">
        <w:t>diliminde</w:t>
      </w:r>
      <w:proofErr w:type="spellEnd"/>
      <w:r w:rsidRPr="000912F0">
        <w:t xml:space="preserve"> </w:t>
      </w:r>
      <w:proofErr w:type="spellStart"/>
      <w:r w:rsidRPr="000912F0">
        <w:t>tamamlanması</w:t>
      </w:r>
      <w:proofErr w:type="spellEnd"/>
      <w:r w:rsidRPr="000912F0">
        <w:t xml:space="preserve"> </w:t>
      </w:r>
      <w:proofErr w:type="spellStart"/>
      <w:r w:rsidRPr="000912F0">
        <w:t>hedeflenmektedir</w:t>
      </w:r>
      <w:proofErr w:type="spellEnd"/>
      <w:r w:rsidRPr="000912F0">
        <w:t xml:space="preserve">. </w:t>
      </w:r>
    </w:p>
    <w:p w14:paraId="7242FE6E" w14:textId="77777777" w:rsidR="00E73B80" w:rsidRPr="000912F0" w:rsidRDefault="00E73B80" w:rsidP="000912F0"/>
    <w:p w14:paraId="0F27AFA9" w14:textId="77777777" w:rsidR="00E73B80" w:rsidRPr="000912F0" w:rsidRDefault="00E73B80" w:rsidP="000912F0"/>
    <w:p w14:paraId="008A96E1" w14:textId="77777777" w:rsidR="00E73B80" w:rsidRPr="000912F0" w:rsidRDefault="00E73B80" w:rsidP="000912F0"/>
    <w:p w14:paraId="5FCAD6DB" w14:textId="77777777" w:rsidR="00E73B80" w:rsidRPr="000912F0" w:rsidRDefault="00E73B80" w:rsidP="000912F0"/>
    <w:p w14:paraId="03A17458" w14:textId="77777777" w:rsidR="00E73B80" w:rsidRPr="000912F0" w:rsidRDefault="00E73B80" w:rsidP="000912F0"/>
    <w:sectPr w:rsidR="00E73B80" w:rsidRPr="00091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BEC"/>
    <w:multiLevelType w:val="multilevel"/>
    <w:tmpl w:val="04090027"/>
    <w:lvl w:ilvl="0">
      <w:start w:val="1"/>
      <w:numFmt w:val="upperRoman"/>
      <w:pStyle w:val="Balk1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pStyle w:val="Balk3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1" w15:restartNumberingAfterBreak="0">
    <w:nsid w:val="090943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F41052"/>
    <w:multiLevelType w:val="multilevel"/>
    <w:tmpl w:val="7286F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2941D0"/>
    <w:multiLevelType w:val="hybridMultilevel"/>
    <w:tmpl w:val="41805182"/>
    <w:lvl w:ilvl="0" w:tplc="47CE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930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906CDA"/>
    <w:multiLevelType w:val="hybridMultilevel"/>
    <w:tmpl w:val="50FC6574"/>
    <w:lvl w:ilvl="0" w:tplc="B9B4DD4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4CA1DF1"/>
    <w:multiLevelType w:val="multilevel"/>
    <w:tmpl w:val="7286F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2C44E3"/>
    <w:multiLevelType w:val="multilevel"/>
    <w:tmpl w:val="7286F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B46EBF"/>
    <w:multiLevelType w:val="multilevel"/>
    <w:tmpl w:val="7286F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AB0E66"/>
    <w:multiLevelType w:val="hybridMultilevel"/>
    <w:tmpl w:val="F4588F7C"/>
    <w:lvl w:ilvl="0" w:tplc="7ACA1E1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0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F6"/>
    <w:rsid w:val="000912F0"/>
    <w:rsid w:val="001A60E0"/>
    <w:rsid w:val="002B2428"/>
    <w:rsid w:val="002E39E1"/>
    <w:rsid w:val="00522A6E"/>
    <w:rsid w:val="007A17ED"/>
    <w:rsid w:val="00863A8B"/>
    <w:rsid w:val="008669E5"/>
    <w:rsid w:val="0098723D"/>
    <w:rsid w:val="009C410D"/>
    <w:rsid w:val="009F21F6"/>
    <w:rsid w:val="00D31049"/>
    <w:rsid w:val="00E437D9"/>
    <w:rsid w:val="00E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5062"/>
  <w15:chartTrackingRefBased/>
  <w15:docId w15:val="{CEE8CB41-9D2D-4D96-84CB-6F09BD8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723D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723D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8723D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8723D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23D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23D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23D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23D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23D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1F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7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872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872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872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2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2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2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2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2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klamaBavurusu">
    <w:name w:val="annotation reference"/>
    <w:basedOn w:val="VarsaylanParagrafYazTipi"/>
    <w:uiPriority w:val="99"/>
    <w:semiHidden/>
    <w:unhideWhenUsed/>
    <w:rsid w:val="001A60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60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60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60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60E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 Yılmaz</dc:creator>
  <cp:keywords/>
  <dc:description/>
  <cp:lastModifiedBy>MSI</cp:lastModifiedBy>
  <cp:revision>2</cp:revision>
  <dcterms:created xsi:type="dcterms:W3CDTF">2024-12-16T08:41:00Z</dcterms:created>
  <dcterms:modified xsi:type="dcterms:W3CDTF">2024-12-16T08:41:00Z</dcterms:modified>
</cp:coreProperties>
</file>